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160" w:line="259" w:lineRule="auto"/>
        <w:jc w:val="center"/>
        <w:rPr>
          <w:rFonts w:ascii="Times New Roman" w:cs="Times New Roman" w:eastAsia="Times New Roman" w:hAnsi="Times New Roman"/>
          <w:sz w:val="32"/>
          <w:szCs w:val="32"/>
        </w:rPr>
      </w:pPr>
      <w:bookmarkStart w:colFirst="0" w:colLast="0" w:name="_gjdgxs" w:id="0"/>
      <w:bookmarkEnd w:id="0"/>
      <w:r w:rsidDel="00000000" w:rsidR="00000000" w:rsidRPr="00000000">
        <w:rPr>
          <w:rFonts w:ascii="Times New Roman" w:cs="Times New Roman" w:eastAsia="Times New Roman" w:hAnsi="Times New Roman"/>
          <w:sz w:val="32"/>
          <w:szCs w:val="32"/>
          <w:rtl w:val="0"/>
        </w:rPr>
        <w:t xml:space="preserve">Bitácora</w:t>
      </w:r>
    </w:p>
    <w:tbl>
      <w:tblPr>
        <w:tblStyle w:val="Table1"/>
        <w:tblW w:w="9300.0" w:type="dxa"/>
        <w:jc w:val="left"/>
        <w:tblInd w:w="-5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04"/>
        <w:gridCol w:w="4996"/>
        <w:tblGridChange w:id="0">
          <w:tblGrid>
            <w:gridCol w:w="4304"/>
            <w:gridCol w:w="4996"/>
          </w:tblGrid>
        </w:tblGridChange>
      </w:tblGrid>
      <w:tr>
        <w:trPr>
          <w:cantSplit w:val="0"/>
          <w:trHeight w:val="418.0059814453125" w:hRule="atLeast"/>
          <w:tblHeader w:val="0"/>
        </w:trPr>
        <w:tc>
          <w:tcPr>
            <w:gridSpan w:val="2"/>
            <w:shd w:fill="cfe2f3" w:val="clear"/>
          </w:tcPr>
          <w:p w:rsidR="00000000" w:rsidDel="00000000" w:rsidP="00000000" w:rsidRDefault="00000000" w:rsidRPr="00000000" w14:paraId="00000002">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Fecha:  </w:t>
            </w:r>
            <w:r w:rsidDel="00000000" w:rsidR="00000000" w:rsidRPr="00000000">
              <w:rPr>
                <w:rFonts w:ascii="Times New Roman" w:cs="Times New Roman" w:eastAsia="Times New Roman" w:hAnsi="Times New Roman"/>
                <w:rtl w:val="0"/>
              </w:rPr>
              <w:t xml:space="preserve">20 de octubre de 2021</w:t>
            </w:r>
            <w:r w:rsidDel="00000000" w:rsidR="00000000" w:rsidRPr="00000000">
              <w:rPr>
                <w:rtl w:val="0"/>
              </w:rPr>
            </w:r>
          </w:p>
        </w:tc>
      </w:tr>
      <w:tr>
        <w:trPr>
          <w:cantSplit w:val="0"/>
          <w:trHeight w:val="390" w:hRule="atLeast"/>
          <w:tblHeader w:val="0"/>
        </w:trPr>
        <w:tc>
          <w:tcPr>
            <w:gridSpan w:val="2"/>
            <w:shd w:fill="cfe2f3" w:val="clear"/>
          </w:tcPr>
          <w:p w:rsidR="00000000" w:rsidDel="00000000" w:rsidP="00000000" w:rsidRDefault="00000000" w:rsidRPr="00000000" w14:paraId="00000004">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Nombre del observador: </w:t>
            </w:r>
            <w:r w:rsidDel="00000000" w:rsidR="00000000" w:rsidRPr="00000000">
              <w:rPr>
                <w:rFonts w:ascii="Times New Roman" w:cs="Times New Roman" w:eastAsia="Times New Roman" w:hAnsi="Times New Roman"/>
                <w:rtl w:val="0"/>
              </w:rPr>
              <w:t xml:space="preserve">Samuel Tarazona</w:t>
            </w:r>
          </w:p>
        </w:tc>
      </w:tr>
      <w:tr>
        <w:trPr>
          <w:cantSplit w:val="0"/>
          <w:trHeight w:val="315" w:hRule="atLeast"/>
          <w:tblHeader w:val="0"/>
        </w:trPr>
        <w:tc>
          <w:tcPr>
            <w:gridSpan w:val="2"/>
            <w:shd w:fill="cfe2f3" w:val="clear"/>
          </w:tcPr>
          <w:p w:rsidR="00000000" w:rsidDel="00000000" w:rsidP="00000000" w:rsidRDefault="00000000" w:rsidRPr="00000000" w14:paraId="00000006">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Nombre de la institución: </w:t>
            </w:r>
            <w:r w:rsidDel="00000000" w:rsidR="00000000" w:rsidRPr="00000000">
              <w:rPr>
                <w:rFonts w:ascii="Times New Roman" w:cs="Times New Roman" w:eastAsia="Times New Roman" w:hAnsi="Times New Roman"/>
                <w:rtl w:val="0"/>
              </w:rPr>
              <w:t xml:space="preserve">Comunidad Terapéutica Nuevos Horizontes </w:t>
            </w:r>
            <w:r w:rsidDel="00000000" w:rsidR="00000000" w:rsidRPr="00000000">
              <w:rPr>
                <w:rtl w:val="0"/>
              </w:rPr>
            </w:r>
          </w:p>
        </w:tc>
      </w:tr>
      <w:tr>
        <w:trPr>
          <w:cantSplit w:val="0"/>
          <w:trHeight w:val="360" w:hRule="atLeast"/>
          <w:tblHeader w:val="0"/>
        </w:trPr>
        <w:tc>
          <w:tcPr>
            <w:shd w:fill="cfe2f3" w:val="clear"/>
          </w:tcPr>
          <w:p w:rsidR="00000000" w:rsidDel="00000000" w:rsidP="00000000" w:rsidRDefault="00000000" w:rsidRPr="00000000" w14:paraId="00000008">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Hora de inicio de clase: </w:t>
            </w:r>
            <w:r w:rsidDel="00000000" w:rsidR="00000000" w:rsidRPr="00000000">
              <w:rPr>
                <w:rFonts w:ascii="Times New Roman" w:cs="Times New Roman" w:eastAsia="Times New Roman" w:hAnsi="Times New Roman"/>
                <w:rtl w:val="0"/>
              </w:rPr>
              <w:t xml:space="preserve">11:57 am</w:t>
            </w:r>
            <w:r w:rsidDel="00000000" w:rsidR="00000000" w:rsidRPr="00000000">
              <w:rPr>
                <w:rtl w:val="0"/>
              </w:rPr>
            </w:r>
          </w:p>
        </w:tc>
        <w:tc>
          <w:tcPr>
            <w:shd w:fill="cfe2f3" w:val="clear"/>
          </w:tcPr>
          <w:p w:rsidR="00000000" w:rsidDel="00000000" w:rsidP="00000000" w:rsidRDefault="00000000" w:rsidRPr="00000000" w14:paraId="00000009">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Hora de finalización de clase:</w:t>
            </w:r>
            <w:r w:rsidDel="00000000" w:rsidR="00000000" w:rsidRPr="00000000">
              <w:rPr>
                <w:rFonts w:ascii="Times New Roman" w:cs="Times New Roman" w:eastAsia="Times New Roman" w:hAnsi="Times New Roman"/>
                <w:rtl w:val="0"/>
              </w:rPr>
              <w:t xml:space="preserve"> 1:54 pm</w:t>
            </w:r>
          </w:p>
        </w:tc>
      </w:tr>
      <w:tr>
        <w:trPr>
          <w:cantSplit w:val="0"/>
          <w:trHeight w:val="358.0059814453125" w:hRule="atLeast"/>
          <w:tblHeader w:val="0"/>
        </w:trPr>
        <w:tc>
          <w:tcPr>
            <w:gridSpan w:val="2"/>
            <w:shd w:fill="cfe2f3" w:val="clear"/>
          </w:tcPr>
          <w:p w:rsidR="00000000" w:rsidDel="00000000" w:rsidP="00000000" w:rsidRDefault="00000000" w:rsidRPr="00000000" w14:paraId="0000000A">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Número de estudiantes que asistieron a la clase:</w:t>
            </w:r>
          </w:p>
        </w:tc>
      </w:tr>
      <w:tr>
        <w:trPr>
          <w:cantSplit w:val="0"/>
          <w:trHeight w:val="435" w:hRule="atLeast"/>
          <w:tblHeader w:val="0"/>
        </w:trPr>
        <w:tc>
          <w:tcPr>
            <w:gridSpan w:val="2"/>
            <w:shd w:fill="cfe2f3" w:val="clear"/>
          </w:tcPr>
          <w:p w:rsidR="00000000" w:rsidDel="00000000" w:rsidP="00000000" w:rsidRDefault="00000000" w:rsidRPr="00000000" w14:paraId="0000000C">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Temática trabajada: </w:t>
            </w:r>
            <w:r w:rsidDel="00000000" w:rsidR="00000000" w:rsidRPr="00000000">
              <w:rPr>
                <w:rFonts w:ascii="Times New Roman" w:cs="Times New Roman" w:eastAsia="Times New Roman" w:hAnsi="Times New Roman"/>
                <w:rtl w:val="0"/>
              </w:rPr>
              <w:t xml:space="preserve">Continuación de explicación de tildes y trabajo de producción de carta</w:t>
            </w:r>
            <w:r w:rsidDel="00000000" w:rsidR="00000000" w:rsidRPr="00000000">
              <w:rPr>
                <w:rtl w:val="0"/>
              </w:rPr>
            </w:r>
          </w:p>
        </w:tc>
      </w:tr>
      <w:tr>
        <w:trPr>
          <w:cantSplit w:val="0"/>
          <w:trHeight w:val="555" w:hRule="atLeast"/>
          <w:tblHeader w:val="0"/>
        </w:trPr>
        <w:tc>
          <w:tcPr>
            <w:gridSpan w:val="2"/>
            <w:shd w:fill="d9d2e9" w:val="clear"/>
          </w:tcPr>
          <w:p w:rsidR="00000000" w:rsidDel="00000000" w:rsidP="00000000" w:rsidRDefault="00000000" w:rsidRPr="00000000" w14:paraId="0000000E">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CATEGORÍAS A ANALIZAR:</w:t>
            </w:r>
          </w:p>
        </w:tc>
      </w:tr>
      <w:tr>
        <w:trPr>
          <w:cantSplit w:val="0"/>
          <w:trHeight w:val="1260" w:hRule="atLeast"/>
          <w:tblHeader w:val="0"/>
        </w:trPr>
        <w:tc>
          <w:tcPr>
            <w:gridSpan w:val="2"/>
            <w:shd w:fill="d9d2e9" w:val="clear"/>
          </w:tcPr>
          <w:p w:rsidR="00000000" w:rsidDel="00000000" w:rsidP="00000000" w:rsidRDefault="00000000" w:rsidRPr="00000000" w14:paraId="00000010">
            <w:pPr>
              <w:numPr>
                <w:ilvl w:val="0"/>
                <w:numId w:val="1"/>
              </w:numPr>
              <w:spacing w:line="259"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Desarrollo de la clase.</w:t>
            </w:r>
          </w:p>
          <w:p w:rsidR="00000000" w:rsidDel="00000000" w:rsidP="00000000" w:rsidRDefault="00000000" w:rsidRPr="00000000" w14:paraId="00000011">
            <w:pPr>
              <w:numPr>
                <w:ilvl w:val="0"/>
                <w:numId w:val="1"/>
              </w:numPr>
              <w:spacing w:line="259"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Estudiantes.</w:t>
            </w:r>
          </w:p>
          <w:p w:rsidR="00000000" w:rsidDel="00000000" w:rsidP="00000000" w:rsidRDefault="00000000" w:rsidRPr="00000000" w14:paraId="00000012">
            <w:pPr>
              <w:numPr>
                <w:ilvl w:val="0"/>
                <w:numId w:val="1"/>
              </w:numPr>
              <w:spacing w:line="259"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Temática.</w:t>
            </w:r>
          </w:p>
          <w:p w:rsidR="00000000" w:rsidDel="00000000" w:rsidP="00000000" w:rsidRDefault="00000000" w:rsidRPr="00000000" w14:paraId="00000013">
            <w:pPr>
              <w:numPr>
                <w:ilvl w:val="0"/>
                <w:numId w:val="1"/>
              </w:numPr>
              <w:spacing w:line="259" w:lineRule="auto"/>
              <w:ind w:left="72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Estrategias de enseñanza</w:t>
            </w:r>
            <w:r w:rsidDel="00000000" w:rsidR="00000000" w:rsidRPr="00000000">
              <w:rPr>
                <w:rtl w:val="0"/>
              </w:rPr>
            </w:r>
          </w:p>
          <w:p w:rsidR="00000000" w:rsidDel="00000000" w:rsidP="00000000" w:rsidRDefault="00000000" w:rsidRPr="00000000" w14:paraId="00000014">
            <w:pPr>
              <w:numPr>
                <w:ilvl w:val="0"/>
                <w:numId w:val="1"/>
              </w:numPr>
              <w:spacing w:line="259" w:lineRule="auto"/>
              <w:ind w:left="72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Producción escrita del género carta.</w:t>
            </w:r>
            <w:r w:rsidDel="00000000" w:rsidR="00000000" w:rsidRPr="00000000">
              <w:rPr>
                <w:rtl w:val="0"/>
              </w:rPr>
            </w:r>
          </w:p>
        </w:tc>
      </w:tr>
      <w:tr>
        <w:trPr>
          <w:cantSplit w:val="0"/>
          <w:trHeight w:val="420" w:hRule="atLeast"/>
          <w:tblHeader w:val="0"/>
        </w:trPr>
        <w:tc>
          <w:tcPr>
            <w:shd w:fill="d9ead3" w:val="clear"/>
          </w:tcPr>
          <w:p w:rsidR="00000000" w:rsidDel="00000000" w:rsidP="00000000" w:rsidRDefault="00000000" w:rsidRPr="00000000" w14:paraId="00000016">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Desarrollo de la clase.</w:t>
            </w:r>
          </w:p>
        </w:tc>
        <w:tc>
          <w:tcPr>
            <w:shd w:fill="f9cb9c" w:val="clear"/>
          </w:tcPr>
          <w:p w:rsidR="00000000" w:rsidDel="00000000" w:rsidP="00000000" w:rsidRDefault="00000000" w:rsidRPr="00000000" w14:paraId="00000017">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Observaciones:</w:t>
            </w:r>
          </w:p>
        </w:tc>
      </w:tr>
      <w:tr>
        <w:trPr>
          <w:cantSplit w:val="0"/>
          <w:trHeight w:val="3735" w:hRule="atLeast"/>
          <w:tblHeader w:val="0"/>
        </w:trPr>
        <w:tc>
          <w:tcPr>
            <w:shd w:fill="d9ead3" w:val="clear"/>
          </w:tcPr>
          <w:p w:rsidR="00000000" w:rsidDel="00000000" w:rsidP="00000000" w:rsidRDefault="00000000" w:rsidRPr="00000000" w14:paraId="00000018">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Momento 1:</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19">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Los docentes inician la sesión saludando a los estudiantes y explican que decidieron continuar brevemente con la explicación de las tildes diacríticas que había quedado pendiente en la sesión anterior antes de pasar a un nuevo tema.</w:t>
            </w:r>
          </w:p>
          <w:p w:rsidR="00000000" w:rsidDel="00000000" w:rsidP="00000000" w:rsidRDefault="00000000" w:rsidRPr="00000000" w14:paraId="0000001A">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inicia la explicación de lo que son las tildes diacríticas por parte de uno de los docentes, las particularidades y cuándo se usan según el caso. Se divide la explicación en dos partes, las tildes diacríticas en monosílabos y polisílabos.</w:t>
            </w:r>
          </w:p>
          <w:p w:rsidR="00000000" w:rsidDel="00000000" w:rsidP="00000000" w:rsidRDefault="00000000" w:rsidRPr="00000000" w14:paraId="0000001B">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Momento 2:</w:t>
            </w:r>
          </w:p>
          <w:p w:rsidR="00000000" w:rsidDel="00000000" w:rsidP="00000000" w:rsidRDefault="00000000" w:rsidRPr="00000000" w14:paraId="0000001C">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Una vez terminada la explicación de las tildes diacríticas se pasa al tema central de la sesión que son las cartas.</w:t>
            </w:r>
          </w:p>
          <w:p w:rsidR="00000000" w:rsidDel="00000000" w:rsidP="00000000" w:rsidRDefault="00000000" w:rsidRPr="00000000" w14:paraId="0000001D">
            <w:pPr>
              <w:spacing w:after="160" w:line="259" w:lineRule="auto"/>
              <w:jc w:val="both"/>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Para la explicación de la carta se toma una carta de un autor reconocido (Gustavo Adolfo Bécquer) y se hace una explicación guiada a partir de la lectura en conjunto del texto </w:t>
            </w:r>
            <w:r w:rsidDel="00000000" w:rsidR="00000000" w:rsidRPr="00000000">
              <w:rPr>
                <w:rFonts w:ascii="Times New Roman" w:cs="Times New Roman" w:eastAsia="Times New Roman" w:hAnsi="Times New Roman"/>
                <w:i w:val="1"/>
                <w:rtl w:val="0"/>
              </w:rPr>
              <w:t xml:space="preserve">Cartas literarias a una mujer.</w:t>
            </w:r>
          </w:p>
          <w:p w:rsidR="00000000" w:rsidDel="00000000" w:rsidP="00000000" w:rsidRDefault="00000000" w:rsidRPr="00000000" w14:paraId="0000001E">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lo largo de la lectura se hacen explicaciones de elementos que se presentan en la carta para que los estudiantes lo tengan en cuenta para el momento en que ellos deban escribir una carta con elementos semejantes en un momento posterior de la clase.</w:t>
            </w:r>
          </w:p>
          <w:p w:rsidR="00000000" w:rsidDel="00000000" w:rsidP="00000000" w:rsidRDefault="00000000" w:rsidRPr="00000000" w14:paraId="0000001F">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les pide a los estudiantes que digan algunos elementos que encontraron en la carta que se leyó y que los expliquen.</w:t>
            </w:r>
          </w:p>
          <w:p w:rsidR="00000000" w:rsidDel="00000000" w:rsidP="00000000" w:rsidRDefault="00000000" w:rsidRPr="00000000" w14:paraId="00000020">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pasa a hacer una presentación de lo que es una carta, los elementos que la componen y aspectos principales que debe tener y se deben tener en cuenta al escribir una.</w:t>
            </w:r>
          </w:p>
          <w:p w:rsidR="00000000" w:rsidDel="00000000" w:rsidP="00000000" w:rsidRDefault="00000000" w:rsidRPr="00000000" w14:paraId="00000021">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da el espacio para que los internos vayan al baño y se da paso a la pausa activa.</w:t>
            </w:r>
          </w:p>
          <w:p w:rsidR="00000000" w:rsidDel="00000000" w:rsidP="00000000" w:rsidRDefault="00000000" w:rsidRPr="00000000" w14:paraId="00000022">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Momento 3:</w:t>
            </w:r>
          </w:p>
          <w:p w:rsidR="00000000" w:rsidDel="00000000" w:rsidP="00000000" w:rsidRDefault="00000000" w:rsidRPr="00000000" w14:paraId="00000023">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pasa a una actividad en el que se les pide a los estudiantes que escriban una carta dirigida a alguna persona especial para ellos en el que se le explique lo que es la libertad a semejanza de la carta de Bécquer.</w:t>
            </w:r>
          </w:p>
          <w:p w:rsidR="00000000" w:rsidDel="00000000" w:rsidP="00000000" w:rsidRDefault="00000000" w:rsidRPr="00000000" w14:paraId="00000024">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Una vez terminado el tiempo de la actividad se les dice a los estudiantes que por favor le entreguen la carta al dragoneante y que tengan en cuenta la estructura que se habló en la clase y todos los elementos ortográficos que se han venido trabajando desde clases anteriores. con esto se da por terminada la sesión.</w:t>
            </w:r>
          </w:p>
        </w:tc>
        <w:tc>
          <w:tcPr>
            <w:shd w:fill="f9cb9c" w:val="clear"/>
          </w:tcPr>
          <w:p w:rsidR="00000000" w:rsidDel="00000000" w:rsidP="00000000" w:rsidRDefault="00000000" w:rsidRPr="00000000" w14:paraId="00000025">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Momento 1:</w:t>
            </w:r>
          </w:p>
          <w:p w:rsidR="00000000" w:rsidDel="00000000" w:rsidP="00000000" w:rsidRDefault="00000000" w:rsidRPr="00000000" w14:paraId="00000026">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 explicación de las tildes diacríticas en monosílabos se da en forma de clase magistral ya que no se tiene mucho tiempo para dar una clase que involucre a los estudiantes por lo que se debe pasar al tema central de la sesión. La explicación de tildes diacríticas en polisílabos se da con la interacción con los estudiantes ya que se da un mejor entendimiento del tema con la participación en los ejemplos.</w:t>
            </w:r>
          </w:p>
          <w:p w:rsidR="00000000" w:rsidDel="00000000" w:rsidP="00000000" w:rsidRDefault="00000000" w:rsidRPr="00000000" w14:paraId="00000027">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diferencia de otras clases en las que uno de los internos toma la palabra para responder a las preguntas que hacen los docentes, en esta explicación todos los estudiantes contestaban de forma grupal a lo que se les preguntaba.</w:t>
            </w:r>
          </w:p>
          <w:p w:rsidR="00000000" w:rsidDel="00000000" w:rsidP="00000000" w:rsidRDefault="00000000" w:rsidRPr="00000000" w14:paraId="00000028">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Uno de los estudiantes pregunta por los pronombres en primera persona por interés propio y por un tema dado parcialmente en una de las explicaciones.</w:t>
            </w:r>
          </w:p>
          <w:p w:rsidR="00000000" w:rsidDel="00000000" w:rsidP="00000000" w:rsidRDefault="00000000" w:rsidRPr="00000000" w14:paraId="00000029">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pregunta a los profesores si es correcto simplemente acortar las palabras al momento de escribir (poner Q en lugar de qué) y se les explica que no es correcto cuando se escribe formalmente y que no se aconseja pero que lo pueden hacer en la escritura informal si así lo desean.</w:t>
            </w:r>
          </w:p>
          <w:p w:rsidR="00000000" w:rsidDel="00000000" w:rsidP="00000000" w:rsidRDefault="00000000" w:rsidRPr="00000000" w14:paraId="0000002A">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Dada la pregunta anterior se da una pequeña charla de por qué en el inglés y francés sí se permite acortar las palabras y en el español no y como cada lengua tiene sus reglas en la escritura y se deben respetar las reglas según el idioma en el que se escriba. De igual manera se continúa la charla y se les dice a los estudiantes que no se debe corregir el habla de cada persona porque no es necesario si no es en un ambiente académico o profesional.</w:t>
            </w:r>
          </w:p>
          <w:p w:rsidR="00000000" w:rsidDel="00000000" w:rsidP="00000000" w:rsidRDefault="00000000" w:rsidRPr="00000000" w14:paraId="0000002B">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Momento 2:</w:t>
            </w:r>
          </w:p>
          <w:p w:rsidR="00000000" w:rsidDel="00000000" w:rsidP="00000000" w:rsidRDefault="00000000" w:rsidRPr="00000000" w14:paraId="0000002C">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Los internos se mostraron mucho más interesados en la explicación de la carta cuando se hacía la lectura en conjunto del texto de Bécquer que cuando se dio la explicación magistral de lo que es una carta, esto debe tenerse en cuenta para futuros planes de clase.</w:t>
            </w:r>
          </w:p>
          <w:p w:rsidR="00000000" w:rsidDel="00000000" w:rsidP="00000000" w:rsidRDefault="00000000" w:rsidRPr="00000000" w14:paraId="0000002D">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Momento 3:</w:t>
            </w:r>
          </w:p>
          <w:p w:rsidR="00000000" w:rsidDel="00000000" w:rsidP="00000000" w:rsidRDefault="00000000" w:rsidRPr="00000000" w14:paraId="0000002E">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Los internos escriben la carta sin mayores complicaciones y sin preguntarle a los profesores por contenidos o temas que deban tener en cuenta al momento de redactarla, con lo que se puede suponer que el género y el ejercicio no presenta dificultad para ellos e incluso dicen que están acostumbrados a escribirles cartas a sus familias ya que es el mayor medio de comunicación que tienen con ellos.</w:t>
            </w:r>
          </w:p>
          <w:p w:rsidR="00000000" w:rsidDel="00000000" w:rsidP="00000000" w:rsidRDefault="00000000" w:rsidRPr="00000000" w14:paraId="0000002F">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Cerca al momento de finalizar la clase y la actividad se da una pequeña conversación trivial por parte de los docentes y profesores respecto a aspectos generales de sus vidas.</w:t>
            </w:r>
          </w:p>
        </w:tc>
      </w:tr>
      <w:tr>
        <w:trPr>
          <w:cantSplit w:val="0"/>
          <w:trHeight w:val="2271" w:hRule="atLeast"/>
          <w:tblHeader w:val="0"/>
        </w:trPr>
        <w:tc>
          <w:tcPr>
            <w:gridSpan w:val="2"/>
            <w:shd w:fill="ead1dc" w:val="clear"/>
          </w:tcPr>
          <w:p w:rsidR="00000000" w:rsidDel="00000000" w:rsidP="00000000" w:rsidRDefault="00000000" w:rsidRPr="00000000" w14:paraId="00000030">
            <w:pPr>
              <w:spacing w:after="160" w:line="259"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31">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Conclusiones:</w:t>
            </w:r>
          </w:p>
          <w:p w:rsidR="00000000" w:rsidDel="00000000" w:rsidP="00000000" w:rsidRDefault="00000000" w:rsidRPr="00000000" w14:paraId="00000032">
            <w:pPr>
              <w:numPr>
                <w:ilvl w:val="0"/>
                <w:numId w:val="2"/>
              </w:numPr>
              <w:spacing w:after="0" w:line="259" w:lineRule="auto"/>
              <w:ind w:left="720"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Los estudiantes responden mejor a ejercicios en los que se mezcle el contenido teórico con ejercicios prácticos como es la lectura de la carta al tiempo que se les explica, es mejor tomar esta metodología en futuros proyectos.</w:t>
            </w:r>
            <w:r w:rsidDel="00000000" w:rsidR="00000000" w:rsidRPr="00000000">
              <w:rPr>
                <w:rtl w:val="0"/>
              </w:rPr>
            </w:r>
          </w:p>
          <w:p w:rsidR="00000000" w:rsidDel="00000000" w:rsidP="00000000" w:rsidRDefault="00000000" w:rsidRPr="00000000" w14:paraId="00000033">
            <w:pPr>
              <w:numPr>
                <w:ilvl w:val="0"/>
                <w:numId w:val="2"/>
              </w:numPr>
              <w:spacing w:after="0" w:line="259" w:lineRule="auto"/>
              <w:ind w:left="720"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La elección de la carta fue positiva pero dada de forma fortuita ya que los docentes no tenían conocimiento de la cercanía de los internos a este género textual, habiendo tenido eso en cuenta se podría haber dado un mejor uso a la temática o llevarla a cabo en un momento anterior del cronograma.</w:t>
            </w:r>
            <w:r w:rsidDel="00000000" w:rsidR="00000000" w:rsidRPr="00000000">
              <w:rPr>
                <w:rtl w:val="0"/>
              </w:rPr>
            </w:r>
          </w:p>
          <w:p w:rsidR="00000000" w:rsidDel="00000000" w:rsidP="00000000" w:rsidRDefault="00000000" w:rsidRPr="00000000" w14:paraId="00000034">
            <w:pPr>
              <w:numPr>
                <w:ilvl w:val="0"/>
                <w:numId w:val="2"/>
              </w:numPr>
              <w:spacing w:after="160" w:line="259" w:lineRule="auto"/>
              <w:ind w:left="720" w:hanging="360"/>
              <w:rPr>
                <w:rFonts w:ascii="Times New Roman" w:cs="Times New Roman" w:eastAsia="Times New Roman" w:hAnsi="Times New Roman"/>
                <w:b w:val="1"/>
              </w:rPr>
            </w:pPr>
            <w:r w:rsidDel="00000000" w:rsidR="00000000" w:rsidRPr="00000000">
              <w:rPr>
                <w:rtl w:val="0"/>
              </w:rPr>
            </w:r>
          </w:p>
        </w:tc>
      </w:tr>
    </w:tbl>
    <w:p w:rsidR="00000000" w:rsidDel="00000000" w:rsidP="00000000" w:rsidRDefault="00000000" w:rsidRPr="00000000" w14:paraId="00000036">
      <w:pPr>
        <w:pageBreakBefore w:val="0"/>
        <w:spacing w:after="160" w:line="259" w:lineRule="auto"/>
        <w:rPr>
          <w:rFonts w:ascii="Calibri" w:cs="Calibri" w:eastAsia="Calibri" w:hAnsi="Calibri"/>
        </w:rPr>
      </w:pPr>
      <w:r w:rsidDel="00000000" w:rsidR="00000000" w:rsidRPr="00000000">
        <w:rPr>
          <w:rtl w:val="0"/>
        </w:rPr>
      </w:r>
    </w:p>
    <w:p w:rsidR="00000000" w:rsidDel="00000000" w:rsidP="00000000" w:rsidRDefault="00000000" w:rsidRPr="00000000" w14:paraId="00000037">
      <w:pPr>
        <w:pageBreakBefore w:val="0"/>
        <w:rPr/>
      </w:pPr>
      <w:r w:rsidDel="00000000" w:rsidR="00000000" w:rsidRPr="00000000">
        <w:rPr>
          <w:rtl w:val="0"/>
        </w:rPr>
      </w:r>
    </w:p>
    <w:p w:rsidR="00000000" w:rsidDel="00000000" w:rsidP="00000000" w:rsidRDefault="00000000" w:rsidRPr="00000000" w14:paraId="00000038">
      <w:pPr>
        <w:pageBreakBefore w:val="0"/>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